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6C69" w14:textId="77777777" w:rsidR="001E1ABB" w:rsidRDefault="001E1ABB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2F0DE227" w14:textId="77777777" w:rsidR="006954C8" w:rsidRDefault="006954C8">
      <w:pPr>
        <w:keepNext/>
        <w:spacing w:line="360" w:lineRule="auto"/>
        <w:jc w:val="center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5B405E73" w14:textId="54C94780" w:rsidR="005A33F7" w:rsidRPr="00693E68" w:rsidRDefault="001E1ABB" w:rsidP="00F36AC9">
      <w:pPr>
        <w:keepNext/>
        <w:spacing w:line="276" w:lineRule="auto"/>
        <w:jc w:val="center"/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</w:pPr>
      <w:r w:rsidRPr="00705490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FORMULARZ OFERTY</w:t>
      </w:r>
    </w:p>
    <w:p w14:paraId="37299223" w14:textId="77777777" w:rsidR="00D47C58" w:rsidRPr="0059192C" w:rsidRDefault="00D47C58" w:rsidP="00D47C58">
      <w:pPr>
        <w:tabs>
          <w:tab w:val="left" w:pos="0"/>
        </w:tabs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93277078"/>
      <w:r>
        <w:rPr>
          <w:rFonts w:ascii="Arial" w:hAnsi="Arial" w:cs="Arial"/>
          <w:b/>
          <w:bCs/>
          <w:sz w:val="22"/>
          <w:szCs w:val="22"/>
        </w:rPr>
        <w:t>na wycenę nieruchomości stanowiących własność województwa lubelskiego</w:t>
      </w:r>
    </w:p>
    <w:bookmarkEnd w:id="0"/>
    <w:p w14:paraId="4A170CD6" w14:textId="77777777" w:rsidR="0066191A" w:rsidRPr="00D9005C" w:rsidRDefault="0066191A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 w:hanging="283"/>
        <w:jc w:val="both"/>
        <w:textAlignment w:val="auto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2F0DE22C" w14:textId="3345A66F" w:rsidR="006954C8" w:rsidRPr="00D9005C" w:rsidRDefault="001E1ABB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left="283" w:hanging="283"/>
        <w:jc w:val="both"/>
        <w:textAlignment w:val="auto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>1.</w:t>
      </w:r>
      <w:r w:rsidRPr="00D9005C"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ab/>
      </w:r>
      <w:r w:rsidRPr="00D9005C">
        <w:rPr>
          <w:rFonts w:ascii="Arial" w:hAnsi="Arial" w:cs="Arial"/>
          <w:color w:val="000000" w:themeColor="text1"/>
          <w:sz w:val="21"/>
          <w:szCs w:val="21"/>
        </w:rPr>
        <w:t>Dane Wykonawcy:</w:t>
      </w:r>
    </w:p>
    <w:p w14:paraId="2F0DE22D" w14:textId="77777777" w:rsidR="006954C8" w:rsidRPr="00D9005C" w:rsidRDefault="001E1ABB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a) Nazwa Wykonawcy</w:t>
      </w:r>
    </w:p>
    <w:p w14:paraId="2F0DE22E" w14:textId="092A5034" w:rsidR="006954C8" w:rsidRPr="00D9005C" w:rsidRDefault="001E1ABB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.................................................................................................................................................</w:t>
      </w:r>
    </w:p>
    <w:p w14:paraId="2F0DE22F" w14:textId="37537D82" w:rsidR="006954C8" w:rsidRPr="00D9005C" w:rsidRDefault="001E1ABB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.................................................................................................................................................</w:t>
      </w:r>
    </w:p>
    <w:p w14:paraId="2F0DE230" w14:textId="77777777" w:rsidR="006954C8" w:rsidRPr="00D9005C" w:rsidRDefault="001E1ABB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b) Adres Wykonawcy</w:t>
      </w:r>
    </w:p>
    <w:p w14:paraId="2F0DE231" w14:textId="18C9A948" w:rsidR="006954C8" w:rsidRPr="00D9005C" w:rsidRDefault="001E1ABB" w:rsidP="00E50F56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</w:p>
    <w:p w14:paraId="2F0DE232" w14:textId="23C06EC1" w:rsidR="006954C8" w:rsidRPr="00D9005C" w:rsidRDefault="001E1ABB" w:rsidP="00E50F56">
      <w:pPr>
        <w:spacing w:line="276" w:lineRule="auto"/>
        <w:ind w:left="851" w:hanging="283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  <w:r w:rsidR="00D9005C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2F0DE233" w14:textId="7807E1E4" w:rsidR="006954C8" w:rsidRPr="00D9005C" w:rsidRDefault="001E1ABB" w:rsidP="00E50F56">
      <w:pPr>
        <w:spacing w:line="276" w:lineRule="auto"/>
        <w:ind w:left="1134" w:hanging="56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tel. 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="00D9005C">
        <w:rPr>
          <w:rFonts w:ascii="Arial" w:hAnsi="Arial" w:cs="Arial"/>
          <w:color w:val="000000" w:themeColor="text1"/>
          <w:sz w:val="21"/>
          <w:szCs w:val="21"/>
        </w:rPr>
        <w:t>.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..........</w:t>
      </w:r>
    </w:p>
    <w:p w14:paraId="2F0DE235" w14:textId="6071B597" w:rsidR="006954C8" w:rsidRPr="00D9005C" w:rsidRDefault="001E1ABB" w:rsidP="00E50F56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adres poczty elektronicznej: .........................................................</w:t>
      </w:r>
      <w:r w:rsidR="00E50F56" w:rsidRPr="00D9005C">
        <w:rPr>
          <w:rFonts w:ascii="Arial" w:hAnsi="Arial" w:cs="Arial"/>
          <w:color w:val="000000" w:themeColor="text1"/>
          <w:sz w:val="21"/>
          <w:szCs w:val="21"/>
        </w:rPr>
        <w:t>...........................................</w:t>
      </w:r>
    </w:p>
    <w:p w14:paraId="27F3BE8A" w14:textId="77777777" w:rsidR="00E50F56" w:rsidRPr="00D9005C" w:rsidRDefault="00E50F56" w:rsidP="00D9005C">
      <w:p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3B95D7B9" w14:textId="247B55DE" w:rsidR="00F36AC9" w:rsidRPr="00D9005C" w:rsidRDefault="00047459" w:rsidP="00F36AC9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 xml:space="preserve">2. </w:t>
      </w:r>
      <w:r w:rsidR="001E1ABB" w:rsidRPr="00D9005C">
        <w:rPr>
          <w:rFonts w:ascii="Arial" w:hAnsi="Arial" w:cs="Arial"/>
          <w:bCs/>
          <w:iCs/>
          <w:color w:val="000000" w:themeColor="text1"/>
          <w:sz w:val="21"/>
          <w:szCs w:val="21"/>
        </w:rPr>
        <w:t>Składamy naszą ofertę w zapytaniu ofertowym</w:t>
      </w:r>
      <w:r w:rsidR="00DF4B80" w:rsidRPr="00D9005C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="00D47C58" w:rsidRPr="00D9005C">
        <w:rPr>
          <w:rFonts w:ascii="Arial" w:hAnsi="Arial" w:cs="Arial"/>
          <w:bCs/>
          <w:color w:val="000000" w:themeColor="text1"/>
          <w:sz w:val="21"/>
          <w:szCs w:val="21"/>
        </w:rPr>
        <w:t>na wycenę nieruchomości stanowiących własność województwa lubelskiego:</w:t>
      </w:r>
    </w:p>
    <w:p w14:paraId="0E714796" w14:textId="77777777" w:rsidR="00D47C58" w:rsidRDefault="00D47C58" w:rsidP="00F36AC9">
      <w:pPr>
        <w:keepNext/>
        <w:jc w:val="both"/>
        <w:rPr>
          <w:rFonts w:ascii="Arial" w:hAnsi="Arial" w:cs="Arial"/>
          <w:b/>
          <w:iCs/>
          <w:color w:val="000000" w:themeColor="text1"/>
        </w:rPr>
      </w:pPr>
    </w:p>
    <w:p w14:paraId="4C66FD6A" w14:textId="77777777" w:rsidR="00F36AC9" w:rsidRDefault="00F36AC9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tbl>
      <w:tblPr>
        <w:tblW w:w="104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2364"/>
        <w:gridCol w:w="849"/>
        <w:gridCol w:w="1419"/>
        <w:gridCol w:w="1764"/>
        <w:gridCol w:w="2391"/>
        <w:gridCol w:w="1276"/>
      </w:tblGrid>
      <w:tr w:rsidR="001A50ED" w:rsidRPr="00EA1DA2" w14:paraId="0DA999C1" w14:textId="532AB495" w:rsidTr="00EF1419">
        <w:trPr>
          <w:trHeight w:val="315"/>
          <w:jc w:val="center"/>
        </w:trPr>
        <w:tc>
          <w:tcPr>
            <w:tcW w:w="9204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06C814F" w14:textId="68215DBE" w:rsidR="001A50ED" w:rsidRPr="00EF1419" w:rsidRDefault="00620769" w:rsidP="005974DE">
            <w:pPr>
              <w:spacing w:line="252" w:lineRule="auto"/>
              <w:jc w:val="center"/>
              <w:rPr>
                <w:rFonts w:ascii="Arial" w:hAnsi="Arial" w:cs="Arial"/>
                <w:color w:val="A6A6A6" w:themeColor="background1" w:themeShade="A6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 xml:space="preserve">                                     </w:t>
            </w:r>
            <w:r w:rsidR="001A50ED" w:rsidRPr="00EF1419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WYKAZ NIERUCHOMOŚCI PRZEZNACZONYCH DO WYCENY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00000A"/>
            </w:tcBorders>
            <w:shd w:val="clear" w:color="auto" w:fill="D0CECE" w:themeFill="background2" w:themeFillShade="E6"/>
          </w:tcPr>
          <w:p w14:paraId="285EA48D" w14:textId="77777777" w:rsidR="001A50ED" w:rsidRPr="00EF1419" w:rsidRDefault="001A50ED" w:rsidP="005974DE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</w:pPr>
          </w:p>
        </w:tc>
      </w:tr>
      <w:tr w:rsidR="001A50ED" w:rsidRPr="00EA1DA2" w14:paraId="6BAAFAA6" w14:textId="51DB88B1" w:rsidTr="001A50ED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E7C43E0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:b/>
                <w:bCs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Lp.</w:t>
            </w:r>
          </w:p>
        </w:tc>
        <w:tc>
          <w:tcPr>
            <w:tcW w:w="2364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44BC25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:b/>
                <w:bCs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Położenie i opis nieruchomości</w:t>
            </w:r>
          </w:p>
        </w:tc>
        <w:tc>
          <w:tcPr>
            <w:tcW w:w="849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2B421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Nr działki </w:t>
            </w:r>
          </w:p>
        </w:tc>
        <w:tc>
          <w:tcPr>
            <w:tcW w:w="1419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523EA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 xml:space="preserve">Powierzchnia </w:t>
            </w: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br/>
              <w:t>w ha</w:t>
            </w:r>
          </w:p>
        </w:tc>
        <w:tc>
          <w:tcPr>
            <w:tcW w:w="1764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F9E3F" w14:textId="77777777" w:rsidR="001A50ED" w:rsidRPr="00EA1DA2" w:rsidRDefault="001A50ED" w:rsidP="005974DE">
            <w:pPr>
              <w:spacing w:before="100" w:beforeAutospacing="1" w:line="31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Nr KW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16D9B6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Cel wyceny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3ACCB9F5" w14:textId="77777777" w:rsidR="00EF1419" w:rsidRPr="00EF1419" w:rsidRDefault="00EF1419" w:rsidP="005974DE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  <w14:ligatures w14:val="standardContextual"/>
              </w:rPr>
            </w:pPr>
          </w:p>
          <w:p w14:paraId="6E17D579" w14:textId="4F4590B1" w:rsidR="001A50ED" w:rsidRPr="00EA1DA2" w:rsidRDefault="00EF1419" w:rsidP="005974DE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14:ligatures w14:val="standardContextual"/>
              </w:rPr>
              <w:t>Cena (brutto)</w:t>
            </w:r>
          </w:p>
        </w:tc>
      </w:tr>
      <w:tr w:rsidR="001A50ED" w:rsidRPr="00EA1DA2" w14:paraId="69284373" w14:textId="236587BB" w:rsidTr="001A50ED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95EA2DA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color w:val="000000"/>
                <w14:ligatures w14:val="standardContextual"/>
              </w:rPr>
              <w:t>1.</w:t>
            </w:r>
          </w:p>
        </w:tc>
        <w:tc>
          <w:tcPr>
            <w:tcW w:w="236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A3213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Łuków, ul. Kryńskiego/ ul. J. i A. </w:t>
            </w:r>
            <w:proofErr w:type="spellStart"/>
            <w:r w:rsidRPr="00EA1DA2">
              <w:rPr>
                <w:rFonts w:ascii="Arial" w:hAnsi="Arial" w:cs="Arial"/>
                <w14:ligatures w14:val="standardContextual"/>
              </w:rPr>
              <w:t>Tryboniów</w:t>
            </w:r>
            <w:proofErr w:type="spellEnd"/>
          </w:p>
          <w:p w14:paraId="5C7FFB89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działka zabudowana budynkiem szkoły, internatu, boiskiem szkolnym</w:t>
            </w:r>
          </w:p>
        </w:tc>
        <w:tc>
          <w:tcPr>
            <w:tcW w:w="849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1A18B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7522/8</w:t>
            </w:r>
          </w:p>
        </w:tc>
        <w:tc>
          <w:tcPr>
            <w:tcW w:w="1419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FF251E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color w:val="000000"/>
                <w14:ligatures w14:val="standardContextual"/>
              </w:rPr>
              <w:t>1,5696</w:t>
            </w:r>
          </w:p>
        </w:tc>
        <w:tc>
          <w:tcPr>
            <w:tcW w:w="1764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FBEA6" w14:textId="77777777" w:rsidR="001A50ED" w:rsidRPr="00EA1DA2" w:rsidRDefault="001A50ED" w:rsidP="005974DE">
            <w:pPr>
              <w:spacing w:before="100" w:beforeAutospacing="1" w:line="31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LU1U/00002641/8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81BC7A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ustalenie ceny rynkowej nieruchomości na potrzeby zbycia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0914E5AE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</w:p>
        </w:tc>
      </w:tr>
      <w:tr w:rsidR="001A50ED" w:rsidRPr="00EA1DA2" w14:paraId="413AD314" w14:textId="01BC0866" w:rsidTr="001A50ED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8B07648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color w:val="000000"/>
                <w14:ligatures w14:val="standardContextual"/>
              </w:rPr>
              <w:t>2.</w:t>
            </w:r>
          </w:p>
        </w:tc>
        <w:tc>
          <w:tcPr>
            <w:tcW w:w="2364" w:type="dxa"/>
            <w:tcBorders>
              <w:top w:val="nil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B695DA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Łuków, ul. Kryńskiego</w:t>
            </w:r>
          </w:p>
          <w:p w14:paraId="5B9FA309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działka zabudowana budynkiem internatu</w:t>
            </w:r>
          </w:p>
        </w:tc>
        <w:tc>
          <w:tcPr>
            <w:tcW w:w="849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E7E1E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7522/3</w:t>
            </w:r>
          </w:p>
        </w:tc>
        <w:tc>
          <w:tcPr>
            <w:tcW w:w="1419" w:type="dxa"/>
            <w:tcBorders>
              <w:top w:val="nil"/>
              <w:left w:val="single" w:sz="8" w:space="0" w:color="000080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790350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0,0329</w:t>
            </w:r>
          </w:p>
        </w:tc>
        <w:tc>
          <w:tcPr>
            <w:tcW w:w="1764" w:type="dxa"/>
            <w:tcBorders>
              <w:top w:val="nil"/>
              <w:left w:val="single" w:sz="8" w:space="0" w:color="00000A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0F9AB" w14:textId="77777777" w:rsidR="001A50ED" w:rsidRPr="00EA1DA2" w:rsidRDefault="001A50ED" w:rsidP="005974DE">
            <w:pPr>
              <w:spacing w:before="100" w:beforeAutospacing="1" w:line="31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LU1U/00002641/8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F6D449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ustalenie ceny rynkowej nieruchomości na potrzeby zbycia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A"/>
            </w:tcBorders>
            <w:shd w:val="clear" w:color="auto" w:fill="FFFFFF"/>
          </w:tcPr>
          <w:p w14:paraId="259AEFC6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</w:p>
        </w:tc>
      </w:tr>
      <w:tr w:rsidR="001A50ED" w:rsidRPr="00EA1DA2" w14:paraId="72FCB98B" w14:textId="43ED33AE" w:rsidTr="001A50ED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8C088F3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color w:val="000000"/>
                <w14:ligatures w14:val="standardContextual"/>
              </w:rPr>
              <w:t>3.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528E38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Łuków, ul. J. i A. </w:t>
            </w:r>
            <w:proofErr w:type="spellStart"/>
            <w:r w:rsidRPr="00EA1DA2">
              <w:rPr>
                <w:rFonts w:ascii="Arial" w:hAnsi="Arial" w:cs="Arial"/>
                <w14:ligatures w14:val="standardContextual"/>
              </w:rPr>
              <w:t>Tryboniów</w:t>
            </w:r>
            <w:proofErr w:type="spellEnd"/>
          </w:p>
          <w:p w14:paraId="4326E02C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działka zabudowana budynkiem stacji </w:t>
            </w:r>
            <w:proofErr w:type="spellStart"/>
            <w:r w:rsidRPr="00EA1DA2">
              <w:rPr>
                <w:rFonts w:ascii="Arial" w:hAnsi="Arial" w:cs="Arial"/>
                <w14:ligatures w14:val="standardContextual"/>
              </w:rPr>
              <w:t>trafo</w:t>
            </w:r>
            <w:proofErr w:type="spellEnd"/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00008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2CC0E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7522/6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00008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B0748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0,0057</w:t>
            </w:r>
          </w:p>
        </w:tc>
        <w:tc>
          <w:tcPr>
            <w:tcW w:w="1764" w:type="dxa"/>
            <w:tcBorders>
              <w:top w:val="single" w:sz="8" w:space="0" w:color="auto"/>
              <w:left w:val="single" w:sz="8" w:space="0" w:color="00000A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338F6" w14:textId="77777777" w:rsidR="001A50ED" w:rsidRPr="00EA1DA2" w:rsidRDefault="001A50ED" w:rsidP="005974DE">
            <w:pPr>
              <w:spacing w:before="100" w:beforeAutospacing="1" w:line="31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LU1U/00002641/8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C4D0D1C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ustalenie ceny rynkowej nieruchomości na potrzeby zbycia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A"/>
            </w:tcBorders>
            <w:shd w:val="clear" w:color="auto" w:fill="FFFFFF"/>
          </w:tcPr>
          <w:p w14:paraId="7DE48641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</w:p>
        </w:tc>
      </w:tr>
      <w:tr w:rsidR="001A50ED" w:rsidRPr="00EA1DA2" w14:paraId="4BD79C66" w14:textId="42FF68F8" w:rsidTr="001A50ED">
        <w:trPr>
          <w:trHeight w:val="315"/>
          <w:jc w:val="center"/>
        </w:trPr>
        <w:tc>
          <w:tcPr>
            <w:tcW w:w="417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467098C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:color w:val="000000"/>
                <w14:ligatures w14:val="standardContextual"/>
              </w:rPr>
              <w:t>4.</w:t>
            </w:r>
          </w:p>
        </w:tc>
        <w:tc>
          <w:tcPr>
            <w:tcW w:w="2364" w:type="dxa"/>
            <w:tcBorders>
              <w:top w:val="nil"/>
              <w:left w:val="single" w:sz="8" w:space="0" w:color="00000A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E62A08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Łuków, ul. J. i A. </w:t>
            </w:r>
            <w:proofErr w:type="spellStart"/>
            <w:r w:rsidRPr="00EA1DA2">
              <w:rPr>
                <w:rFonts w:ascii="Arial" w:hAnsi="Arial" w:cs="Arial"/>
                <w14:ligatures w14:val="standardContextual"/>
              </w:rPr>
              <w:t>Tryboniów</w:t>
            </w:r>
            <w:proofErr w:type="spellEnd"/>
          </w:p>
          <w:p w14:paraId="1BE75D82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działka zabudowana częścią budynku gospodarczego</w:t>
            </w:r>
          </w:p>
        </w:tc>
        <w:tc>
          <w:tcPr>
            <w:tcW w:w="849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B0D96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7522/7</w:t>
            </w:r>
          </w:p>
        </w:tc>
        <w:tc>
          <w:tcPr>
            <w:tcW w:w="1419" w:type="dxa"/>
            <w:tcBorders>
              <w:top w:val="nil"/>
              <w:left w:val="single" w:sz="8" w:space="0" w:color="000080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44E04C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0,0035</w:t>
            </w:r>
          </w:p>
        </w:tc>
        <w:tc>
          <w:tcPr>
            <w:tcW w:w="1764" w:type="dxa"/>
            <w:tcBorders>
              <w:top w:val="nil"/>
              <w:left w:val="single" w:sz="8" w:space="0" w:color="00000A"/>
              <w:bottom w:val="single" w:sz="8" w:space="0" w:color="000001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DB546" w14:textId="77777777" w:rsidR="001A50ED" w:rsidRPr="00EA1DA2" w:rsidRDefault="001A50ED" w:rsidP="005974DE">
            <w:pPr>
              <w:spacing w:before="100" w:beforeAutospacing="1" w:line="31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>LU1U/00002641/8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2002D53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  <w:r w:rsidRPr="00EA1DA2">
              <w:rPr>
                <w:rFonts w:ascii="Arial" w:hAnsi="Arial" w:cs="Arial"/>
                <w14:ligatures w14:val="standardContextual"/>
              </w:rPr>
              <w:t xml:space="preserve">ustalenie ceny rynkowej nieruchomości na potrzeby zbycia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14:paraId="5B6AC796" w14:textId="77777777" w:rsidR="001A50ED" w:rsidRPr="00EA1DA2" w:rsidRDefault="001A50ED" w:rsidP="005974DE">
            <w:pPr>
              <w:spacing w:line="252" w:lineRule="auto"/>
              <w:jc w:val="center"/>
              <w:rPr>
                <w:rFonts w:ascii="Arial" w:hAnsi="Arial" w:cs="Arial"/>
                <w14:ligatures w14:val="standardContextual"/>
              </w:rPr>
            </w:pPr>
          </w:p>
        </w:tc>
      </w:tr>
    </w:tbl>
    <w:p w14:paraId="2500F73B" w14:textId="77777777" w:rsidR="00ED4F1E" w:rsidRDefault="00ED4F1E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p w14:paraId="6052CA26" w14:textId="77777777" w:rsidR="00C85496" w:rsidRDefault="00C85496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p w14:paraId="290B1494" w14:textId="77777777" w:rsidR="00C85496" w:rsidRPr="00D9005C" w:rsidRDefault="00C85496" w:rsidP="00F36AC9">
      <w:pPr>
        <w:keepNext/>
        <w:jc w:val="both"/>
        <w:rPr>
          <w:rFonts w:ascii="Arial" w:hAnsi="Arial" w:cs="Arial"/>
          <w:b/>
          <w:iCs/>
          <w:color w:val="000000" w:themeColor="text1"/>
          <w:sz w:val="21"/>
          <w:szCs w:val="21"/>
        </w:rPr>
      </w:pPr>
    </w:p>
    <w:p w14:paraId="0138BCAB" w14:textId="64726120" w:rsidR="00DF4B80" w:rsidRDefault="00D9005C" w:rsidP="00C16A41">
      <w:pPr>
        <w:pStyle w:val="Akapitzlist"/>
        <w:tabs>
          <w:tab w:val="left" w:pos="284"/>
        </w:tabs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Wartość łączna za wykonanie przedmiotu zamówienia ………………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>..</w:t>
      </w:r>
      <w:r w:rsidRPr="00D9005C">
        <w:rPr>
          <w:rFonts w:ascii="Arial" w:eastAsia="Calibri" w:hAnsi="Arial" w:cs="Arial"/>
          <w:b/>
          <w:sz w:val="21"/>
          <w:szCs w:val="21"/>
          <w:lang w:eastAsia="en-US"/>
        </w:rPr>
        <w:t>…………. zł brutto.</w:t>
      </w:r>
    </w:p>
    <w:p w14:paraId="1A07FC52" w14:textId="77777777" w:rsidR="00A70610" w:rsidRPr="00C85496" w:rsidRDefault="00A70610" w:rsidP="00C85496">
      <w:pPr>
        <w:tabs>
          <w:tab w:val="left" w:pos="284"/>
        </w:tabs>
        <w:suppressAutoHyphens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3D3A85C3" w14:textId="007C9480" w:rsidR="00D9005C" w:rsidRPr="00A70610" w:rsidRDefault="00D9005C" w:rsidP="00A70610">
      <w:pPr>
        <w:tabs>
          <w:tab w:val="left" w:pos="284"/>
        </w:tabs>
        <w:suppressAutoHyphens/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Cs/>
          <w:sz w:val="21"/>
          <w:szCs w:val="21"/>
          <w:lang w:eastAsia="en-US"/>
        </w:rPr>
      </w:pPr>
    </w:p>
    <w:p w14:paraId="2F0DE257" w14:textId="62FBC00F" w:rsidR="006954C8" w:rsidRPr="00D9005C" w:rsidRDefault="002A26B1">
      <w:p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3"/>
        <w:jc w:val="both"/>
        <w:textAlignment w:val="auto"/>
        <w:rPr>
          <w:rFonts w:ascii="Arial" w:hAnsi="Arial" w:cs="Arial"/>
          <w:bCs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color w:val="000000" w:themeColor="text1"/>
          <w:sz w:val="21"/>
          <w:szCs w:val="21"/>
        </w:rPr>
        <w:t>3</w:t>
      </w:r>
      <w:r w:rsidR="001E1ABB" w:rsidRPr="00D9005C">
        <w:rPr>
          <w:rFonts w:ascii="Arial" w:hAnsi="Arial" w:cs="Arial"/>
          <w:bCs/>
          <w:color w:val="000000" w:themeColor="text1"/>
          <w:sz w:val="21"/>
          <w:szCs w:val="21"/>
        </w:rPr>
        <w:t>.</w:t>
      </w:r>
      <w:r w:rsidR="001E1ABB" w:rsidRPr="00D9005C">
        <w:rPr>
          <w:rFonts w:ascii="Arial" w:hAnsi="Arial" w:cs="Arial"/>
          <w:bCs/>
          <w:color w:val="000000" w:themeColor="text1"/>
          <w:sz w:val="21"/>
          <w:szCs w:val="21"/>
        </w:rPr>
        <w:tab/>
        <w:t>Oświadczam, że:</w:t>
      </w:r>
    </w:p>
    <w:p w14:paraId="2F0DE258" w14:textId="77777777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bCs/>
          <w:color w:val="000000" w:themeColor="text1"/>
          <w:sz w:val="21"/>
          <w:szCs w:val="21"/>
        </w:rPr>
        <w:t>zapoznałem się z treścią zapytania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 ofertowego i nie wnoszę do niego zastrzeżeń, w tym m.in. terminu wykonania zamówienia oraz warunków płatności;</w:t>
      </w:r>
    </w:p>
    <w:p w14:paraId="2F0DE259" w14:textId="4FF76F14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sz w:val="21"/>
          <w:szCs w:val="21"/>
        </w:rPr>
        <w:t>w przypadku wyboru mojej oferty zobowiązuję się do realizacji</w:t>
      </w:r>
      <w:r w:rsidR="00D9005C">
        <w:rPr>
          <w:rFonts w:ascii="Arial" w:hAnsi="Arial" w:cs="Arial"/>
          <w:sz w:val="21"/>
          <w:szCs w:val="21"/>
        </w:rPr>
        <w:t xml:space="preserve"> Umowy</w:t>
      </w:r>
      <w:r w:rsidRPr="00D9005C">
        <w:rPr>
          <w:rFonts w:ascii="Arial" w:hAnsi="Arial" w:cs="Arial"/>
          <w:sz w:val="21"/>
          <w:szCs w:val="21"/>
        </w:rPr>
        <w:t>;</w:t>
      </w:r>
    </w:p>
    <w:p w14:paraId="2F0DE25A" w14:textId="5961EF65" w:rsidR="006954C8" w:rsidRPr="00D9005C" w:rsidRDefault="001E1A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>wycena przedmiotu zamówienia uwzględnia wszystkie koszty związane z realizacją zamówienia i obejmuje cały zakres rzeczowy zamówienia - jest kompletna;</w:t>
      </w:r>
    </w:p>
    <w:p w14:paraId="2F0DE25B" w14:textId="0EA84809" w:rsidR="006954C8" w:rsidRDefault="001E1ABB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 w:rsidRPr="00D9005C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</w:t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zostałem poinformowany zgodnie z art. 13 </w:t>
      </w:r>
      <w:r w:rsidR="00A45A0A"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lub 14 </w:t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>RODO</w:t>
      </w:r>
      <w:r w:rsidRPr="00D9005C">
        <w:rPr>
          <w:rFonts w:ascii="Arial" w:eastAsia="Cambria" w:hAnsi="Arial" w:cs="Arial"/>
          <w:sz w:val="21"/>
          <w:szCs w:val="21"/>
          <w:u w:color="000000"/>
          <w:vertAlign w:val="superscript"/>
        </w:rPr>
        <w:footnoteReference w:id="1"/>
      </w:r>
      <w:r w:rsidRPr="00D9005C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o przetwarzaniu moich danych osobowych na potrzeby niniejszego postępowania o udzielenie zamówienia publicznego.</w:t>
      </w:r>
    </w:p>
    <w:p w14:paraId="6EB2A06F" w14:textId="77777777" w:rsidR="00C85496" w:rsidRDefault="00C85496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Oświadczam, </w:t>
      </w:r>
      <w:r>
        <w:rPr>
          <w:rFonts w:ascii="Arial" w:eastAsia="Cambria" w:hAnsi="Arial" w:cs="Arial"/>
          <w:color w:val="000000"/>
          <w:sz w:val="21"/>
          <w:szCs w:val="21"/>
          <w:u w:color="000000"/>
        </w:rPr>
        <w:t>że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</w:t>
      </w:r>
      <w:r w:rsidRPr="00307F43">
        <w:rPr>
          <w:rFonts w:ascii="Arial" w:eastAsia="Calibri" w:hAnsi="Arial" w:cs="Arial"/>
          <w:bCs/>
          <w:sz w:val="22"/>
          <w:szCs w:val="22"/>
          <w:lang w:eastAsia="en-US"/>
        </w:rPr>
        <w:t xml:space="preserve">osoba realizująca przedmiot zamówienia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posiada 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>uprawnienia zawodowe w zakresie szacowania nieruchomości nadane w trybie przepisów ustawy z dnia 21 sierpnia 1997r. o gospodarce nieruchomościami</w:t>
      </w:r>
    </w:p>
    <w:p w14:paraId="228E5AEF" w14:textId="40DCCAC5" w:rsidR="00C85496" w:rsidRPr="00D9005C" w:rsidRDefault="00C85496" w:rsidP="002A26B1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Arial" w:eastAsia="Cambria" w:hAnsi="Arial" w:cs="Arial"/>
          <w:color w:val="000000"/>
          <w:sz w:val="21"/>
          <w:szCs w:val="21"/>
          <w:u w:color="000000"/>
        </w:rPr>
      </w:pPr>
      <w:r>
        <w:rPr>
          <w:rFonts w:ascii="Arial" w:eastAsia="Cambria" w:hAnsi="Arial" w:cs="Arial"/>
          <w:color w:val="000000"/>
          <w:sz w:val="21"/>
          <w:szCs w:val="21"/>
          <w:u w:color="000000"/>
        </w:rPr>
        <w:t>Oświadczam, że posiadam</w:t>
      </w:r>
      <w:r w:rsidRPr="00C85496">
        <w:rPr>
          <w:rFonts w:ascii="Arial" w:eastAsia="Cambria" w:hAnsi="Arial" w:cs="Arial"/>
          <w:color w:val="000000"/>
          <w:sz w:val="21"/>
          <w:szCs w:val="21"/>
          <w:u w:color="000000"/>
        </w:rPr>
        <w:t xml:space="preserve"> aktualną polisę ubezpieczenia odpowiedzialności cywilnej zawodowej.</w:t>
      </w:r>
    </w:p>
    <w:p w14:paraId="2F0DE25D" w14:textId="1022666B" w:rsidR="006954C8" w:rsidRPr="00D9005C" w:rsidRDefault="001E1ABB" w:rsidP="00AD135E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podstawie, art. 7 ustawy z dnia </w:t>
      </w:r>
      <w:r w:rsidR="00F351FC" w:rsidRPr="00D9005C">
        <w:rPr>
          <w:rFonts w:ascii="Arial" w:hAnsi="Arial" w:cs="Arial"/>
          <w:color w:val="000000" w:themeColor="text1"/>
          <w:sz w:val="21"/>
          <w:szCs w:val="21"/>
        </w:rPr>
        <w:br/>
      </w:r>
      <w:r w:rsidRPr="00D9005C">
        <w:rPr>
          <w:rFonts w:ascii="Arial" w:hAnsi="Arial" w:cs="Arial"/>
          <w:color w:val="000000" w:themeColor="text1"/>
          <w:sz w:val="21"/>
          <w:szCs w:val="21"/>
        </w:rPr>
        <w:t>13 kwietnia 2022 r. o szczególnych rozwiązaniach w zakresie przeciwdziałania wspieraniu agresji na Ukrainę oraz służących ochronie bezpieczeństwa narodowego (Dz.U. z 202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4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 xml:space="preserve"> r. poz. 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50</w:t>
      </w:r>
      <w:r w:rsidRPr="00D9005C">
        <w:rPr>
          <w:rFonts w:ascii="Arial" w:hAnsi="Arial" w:cs="Arial"/>
          <w:color w:val="000000" w:themeColor="text1"/>
          <w:sz w:val="21"/>
          <w:szCs w:val="21"/>
        </w:rPr>
        <w:t>7</w:t>
      </w:r>
      <w:r w:rsidR="00F36AC9" w:rsidRPr="00D9005C">
        <w:rPr>
          <w:rFonts w:ascii="Arial" w:hAnsi="Arial" w:cs="Arial"/>
          <w:color w:val="000000" w:themeColor="text1"/>
          <w:sz w:val="21"/>
          <w:szCs w:val="21"/>
        </w:rPr>
        <w:t>, z późn.zm.</w:t>
      </w:r>
      <w:r w:rsidR="00011F61" w:rsidRPr="00D9005C">
        <w:rPr>
          <w:rFonts w:ascii="Arial" w:hAnsi="Arial" w:cs="Arial"/>
          <w:color w:val="000000" w:themeColor="text1"/>
          <w:sz w:val="21"/>
          <w:szCs w:val="21"/>
        </w:rPr>
        <w:t>)</w:t>
      </w:r>
      <w:r w:rsidR="001E1E86" w:rsidRPr="00D9005C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2F0DE25E" w14:textId="77777777" w:rsidR="006954C8" w:rsidRDefault="006954C8" w:rsidP="00514F0C">
      <w:pPr>
        <w:spacing w:after="120" w:line="276" w:lineRule="auto"/>
        <w:jc w:val="both"/>
        <w:rPr>
          <w:rFonts w:ascii="Arial" w:eastAsia="Calibri" w:hAnsi="Arial" w:cs="Arial"/>
          <w:sz w:val="6"/>
          <w:szCs w:val="8"/>
          <w:lang w:eastAsia="en-US"/>
        </w:rPr>
      </w:pPr>
    </w:p>
    <w:p w14:paraId="24A033B8" w14:textId="77777777" w:rsidR="00A70610" w:rsidRPr="0070668F" w:rsidRDefault="00A70610" w:rsidP="00514F0C">
      <w:pPr>
        <w:spacing w:after="120" w:line="276" w:lineRule="auto"/>
        <w:jc w:val="both"/>
        <w:rPr>
          <w:rFonts w:ascii="Arial" w:eastAsia="Calibri" w:hAnsi="Arial" w:cs="Arial"/>
          <w:sz w:val="6"/>
          <w:szCs w:val="8"/>
          <w:lang w:eastAsia="en-US"/>
        </w:rPr>
      </w:pPr>
    </w:p>
    <w:p w14:paraId="0B84B039" w14:textId="77777777" w:rsidR="00514F0C" w:rsidRDefault="00514F0C" w:rsidP="00514F0C">
      <w:pPr>
        <w:spacing w:after="120" w:line="276" w:lineRule="auto"/>
        <w:jc w:val="both"/>
        <w:rPr>
          <w:rFonts w:ascii="Arial" w:eastAsia="Calibri" w:hAnsi="Arial" w:cs="Arial"/>
          <w:sz w:val="18"/>
          <w:lang w:eastAsia="en-US"/>
        </w:rPr>
      </w:pPr>
    </w:p>
    <w:p w14:paraId="21FBE10F" w14:textId="77777777" w:rsidR="00F80DCC" w:rsidRDefault="00F80DCC" w:rsidP="00514F0C">
      <w:pPr>
        <w:spacing w:after="120" w:line="276" w:lineRule="auto"/>
        <w:jc w:val="both"/>
        <w:rPr>
          <w:rFonts w:ascii="Arial" w:eastAsia="Calibri" w:hAnsi="Arial" w:cs="Arial"/>
          <w:sz w:val="18"/>
          <w:lang w:eastAsia="en-US"/>
        </w:rPr>
      </w:pPr>
    </w:p>
    <w:p w14:paraId="2F0DE25F" w14:textId="77777777" w:rsidR="006954C8" w:rsidRDefault="001E1ABB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>
        <w:rPr>
          <w:rFonts w:ascii="Arial" w:hAnsi="Arial" w:cs="Arial"/>
          <w:bCs/>
          <w:i/>
          <w:color w:val="000000" w:themeColor="text1"/>
        </w:rPr>
        <w:tab/>
        <w:t xml:space="preserve">.......................           </w:t>
      </w:r>
      <w:r>
        <w:rPr>
          <w:rFonts w:ascii="Arial" w:hAnsi="Arial" w:cs="Arial"/>
          <w:bCs/>
          <w:i/>
          <w:color w:val="000000" w:themeColor="text1"/>
        </w:rPr>
        <w:tab/>
        <w:t xml:space="preserve">         ....................................................................</w:t>
      </w:r>
    </w:p>
    <w:p w14:paraId="2F0DE260" w14:textId="77777777" w:rsidR="006954C8" w:rsidRDefault="001E1ABB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</w:rPr>
        <w:tab/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2F0DE261" w14:textId="77777777" w:rsidR="006954C8" w:rsidRDefault="001E1ABB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do reprezentowania wykonawcy)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sectPr w:rsidR="006954C8" w:rsidSect="00F36AC9">
      <w:headerReference w:type="default" r:id="rId8"/>
      <w:footerReference w:type="default" r:id="rId9"/>
      <w:footerReference w:type="first" r:id="rId10"/>
      <w:pgSz w:w="11906" w:h="16838"/>
      <w:pgMar w:top="1316" w:right="1418" w:bottom="156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5F33" w14:textId="77777777" w:rsidR="0075370F" w:rsidRDefault="0075370F">
      <w:r>
        <w:separator/>
      </w:r>
    </w:p>
  </w:endnote>
  <w:endnote w:type="continuationSeparator" w:id="0">
    <w:p w14:paraId="1D49DF37" w14:textId="77777777" w:rsidR="0075370F" w:rsidRDefault="0075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E268" w14:textId="77777777" w:rsidR="006954C8" w:rsidRDefault="006954C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E269" w14:textId="77777777" w:rsidR="006954C8" w:rsidRDefault="001E1ABB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>
      <w:rPr>
        <w:rFonts w:ascii="Arial" w:eastAsiaTheme="majorEastAsia" w:hAnsi="Arial" w:cs="Arial"/>
        <w:sz w:val="18"/>
        <w:szCs w:val="18"/>
      </w:rPr>
      <w:t>Załącznik nr 2 do Zapytania ofertowego – Formularz ofertowy</w:t>
    </w:r>
  </w:p>
  <w:p w14:paraId="2F0DE26A" w14:textId="77777777" w:rsidR="006954C8" w:rsidRDefault="001E1ABB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>
      <w:rPr>
        <w:rFonts w:ascii="Arial" w:eastAsiaTheme="majorEastAsia" w:hAnsi="Arial" w:cs="Arial"/>
        <w:sz w:val="18"/>
        <w:szCs w:val="18"/>
      </w:rPr>
      <w:t>OP-IV.271.356.2020.PID</w:t>
    </w:r>
  </w:p>
  <w:sdt>
    <w:sdtPr>
      <w:rPr>
        <w:rFonts w:ascii="Arial" w:eastAsiaTheme="majorEastAsia" w:hAnsi="Arial" w:cs="Arial"/>
        <w:sz w:val="18"/>
        <w:szCs w:val="18"/>
      </w:rPr>
      <w:id w:val="-506369843"/>
      <w:docPartObj>
        <w:docPartGallery w:val="AutoText"/>
      </w:docPartObj>
    </w:sdtPr>
    <w:sdtEndPr/>
    <w:sdtContent>
      <w:p w14:paraId="2F0DE26B" w14:textId="77777777" w:rsidR="006954C8" w:rsidRDefault="001E1AB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eastAsiaTheme="minorEastAsia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 \* MERGEFORMAT</w:instrText>
        </w:r>
        <w:r>
          <w:rPr>
            <w:rFonts w:ascii="Arial" w:eastAsiaTheme="minorEastAsia" w:hAnsi="Arial" w:cs="Arial"/>
            <w:sz w:val="18"/>
            <w:szCs w:val="18"/>
          </w:rPr>
          <w:fldChar w:fldCharType="separate"/>
        </w:r>
        <w:r>
          <w:rPr>
            <w:rFonts w:ascii="Arial" w:eastAsiaTheme="majorEastAsia" w:hAnsi="Arial" w:cs="Arial"/>
            <w:sz w:val="18"/>
            <w:szCs w:val="18"/>
          </w:rPr>
          <w:t>2</w:t>
        </w:r>
        <w:r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504C5" w14:textId="77777777" w:rsidR="0075370F" w:rsidRDefault="0075370F">
      <w:r>
        <w:separator/>
      </w:r>
    </w:p>
  </w:footnote>
  <w:footnote w:type="continuationSeparator" w:id="0">
    <w:p w14:paraId="66E8879D" w14:textId="77777777" w:rsidR="0075370F" w:rsidRDefault="0075370F">
      <w:r>
        <w:continuationSeparator/>
      </w:r>
    </w:p>
  </w:footnote>
  <w:footnote w:id="1">
    <w:p w14:paraId="2F0DE26C" w14:textId="77777777" w:rsidR="006954C8" w:rsidRDefault="001E1ABB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7A27" w14:textId="21BD0E4A" w:rsidR="00F36AC9" w:rsidRDefault="00F36AC9" w:rsidP="00F36AC9">
    <w:pPr>
      <w:keepNext/>
      <w:spacing w:line="276" w:lineRule="auto"/>
      <w:jc w:val="right"/>
      <w:rPr>
        <w:rFonts w:ascii="Arial" w:hAnsi="Arial" w:cs="Arial"/>
        <w:bCs/>
        <w:iCs/>
        <w:color w:val="000000" w:themeColor="text1"/>
        <w:sz w:val="18"/>
        <w:szCs w:val="18"/>
      </w:rPr>
    </w:pPr>
    <w:r>
      <w:rPr>
        <w:rFonts w:ascii="Arial" w:hAnsi="Arial" w:cs="Arial"/>
        <w:bCs/>
        <w:iCs/>
        <w:color w:val="000000" w:themeColor="text1"/>
        <w:sz w:val="18"/>
        <w:szCs w:val="18"/>
      </w:rPr>
      <w:t xml:space="preserve">     Załącznik nr 1 do </w:t>
    </w:r>
    <w:r w:rsidR="00D47C58">
      <w:rPr>
        <w:rFonts w:ascii="Arial" w:hAnsi="Arial" w:cs="Arial"/>
        <w:bCs/>
        <w:iCs/>
        <w:color w:val="000000" w:themeColor="text1"/>
        <w:sz w:val="18"/>
        <w:szCs w:val="18"/>
      </w:rPr>
      <w:t>Zapytania ofertowego</w:t>
    </w:r>
  </w:p>
  <w:p w14:paraId="736BFDB6" w14:textId="72DE9EAB" w:rsidR="00F36AC9" w:rsidRDefault="00F36AC9" w:rsidP="00F36AC9">
    <w:pPr>
      <w:keepNext/>
      <w:spacing w:line="276" w:lineRule="auto"/>
      <w:rPr>
        <w:rFonts w:ascii="Arial" w:hAnsi="Arial" w:cs="Arial"/>
        <w:bCs/>
        <w:iCs/>
        <w:color w:val="000000" w:themeColor="text1"/>
        <w:sz w:val="18"/>
        <w:szCs w:val="18"/>
      </w:rPr>
    </w:pPr>
    <w:r>
      <w:rPr>
        <w:rFonts w:ascii="Arial" w:hAnsi="Arial" w:cs="Arial"/>
        <w:bCs/>
        <w:iCs/>
        <w:color w:val="000000" w:themeColor="text1"/>
        <w:sz w:val="18"/>
        <w:szCs w:val="18"/>
      </w:rPr>
      <w:t>OP-IV.271.1</w:t>
    </w:r>
    <w:r w:rsidR="00ED4F1E">
      <w:rPr>
        <w:rFonts w:ascii="Arial" w:hAnsi="Arial" w:cs="Arial"/>
        <w:bCs/>
        <w:iCs/>
        <w:color w:val="000000" w:themeColor="text1"/>
        <w:sz w:val="18"/>
        <w:szCs w:val="18"/>
      </w:rPr>
      <w:t>8</w:t>
    </w:r>
    <w:r w:rsidR="00D47C58">
      <w:rPr>
        <w:rFonts w:ascii="Arial" w:hAnsi="Arial" w:cs="Arial"/>
        <w:bCs/>
        <w:iCs/>
        <w:color w:val="000000" w:themeColor="text1"/>
        <w:sz w:val="18"/>
        <w:szCs w:val="18"/>
      </w:rPr>
      <w:t>1</w:t>
    </w:r>
    <w:r>
      <w:rPr>
        <w:rFonts w:ascii="Arial" w:hAnsi="Arial" w:cs="Arial"/>
        <w:bCs/>
        <w:iCs/>
        <w:color w:val="000000" w:themeColor="text1"/>
        <w:sz w:val="18"/>
        <w:szCs w:val="18"/>
      </w:rPr>
      <w:t xml:space="preserve">.2025.MGLM          </w:t>
    </w:r>
  </w:p>
  <w:p w14:paraId="2F0DE266" w14:textId="77777777" w:rsidR="006954C8" w:rsidRDefault="006954C8">
    <w:pPr>
      <w:jc w:val="center"/>
      <w:rPr>
        <w:rFonts w:ascii="Arial" w:hAnsi="Arial"/>
        <w:i/>
        <w:sz w:val="18"/>
      </w:rPr>
    </w:pPr>
  </w:p>
  <w:p w14:paraId="2F0DE267" w14:textId="77777777" w:rsidR="006954C8" w:rsidRDefault="006954C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A2CD3"/>
    <w:multiLevelType w:val="multilevel"/>
    <w:tmpl w:val="CA3AC1E4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45771"/>
    <w:multiLevelType w:val="multilevel"/>
    <w:tmpl w:val="4DA4577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B3221"/>
    <w:multiLevelType w:val="multilevel"/>
    <w:tmpl w:val="619B322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05A86"/>
    <w:multiLevelType w:val="hybridMultilevel"/>
    <w:tmpl w:val="F8D0FD3E"/>
    <w:lvl w:ilvl="0" w:tplc="6CFC9A8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13541">
    <w:abstractNumId w:val="2"/>
  </w:num>
  <w:num w:numId="2" w16cid:durableId="1010988272">
    <w:abstractNumId w:val="1"/>
  </w:num>
  <w:num w:numId="3" w16cid:durableId="1545559427">
    <w:abstractNumId w:val="0"/>
  </w:num>
  <w:num w:numId="4" w16cid:durableId="1651590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1021A"/>
    <w:rsid w:val="00011003"/>
    <w:rsid w:val="0001100D"/>
    <w:rsid w:val="0001114C"/>
    <w:rsid w:val="00011F61"/>
    <w:rsid w:val="00017BD8"/>
    <w:rsid w:val="00022A75"/>
    <w:rsid w:val="000231DE"/>
    <w:rsid w:val="0002364F"/>
    <w:rsid w:val="00024719"/>
    <w:rsid w:val="0002490F"/>
    <w:rsid w:val="00035E08"/>
    <w:rsid w:val="00047459"/>
    <w:rsid w:val="00047792"/>
    <w:rsid w:val="00052E36"/>
    <w:rsid w:val="000534FB"/>
    <w:rsid w:val="0005618C"/>
    <w:rsid w:val="00056F76"/>
    <w:rsid w:val="0005720F"/>
    <w:rsid w:val="00060C10"/>
    <w:rsid w:val="0006525D"/>
    <w:rsid w:val="00065889"/>
    <w:rsid w:val="00066F44"/>
    <w:rsid w:val="00070920"/>
    <w:rsid w:val="000714EE"/>
    <w:rsid w:val="00083169"/>
    <w:rsid w:val="00086555"/>
    <w:rsid w:val="0008685F"/>
    <w:rsid w:val="000878E5"/>
    <w:rsid w:val="000907E5"/>
    <w:rsid w:val="00091154"/>
    <w:rsid w:val="0009119A"/>
    <w:rsid w:val="00092810"/>
    <w:rsid w:val="00092BEF"/>
    <w:rsid w:val="00094E02"/>
    <w:rsid w:val="00096BEC"/>
    <w:rsid w:val="00097BD2"/>
    <w:rsid w:val="000A0DAD"/>
    <w:rsid w:val="000A0EEF"/>
    <w:rsid w:val="000A47C2"/>
    <w:rsid w:val="000B3B4D"/>
    <w:rsid w:val="000B3CDB"/>
    <w:rsid w:val="000B65A7"/>
    <w:rsid w:val="000C4397"/>
    <w:rsid w:val="000D57ED"/>
    <w:rsid w:val="000D5BCF"/>
    <w:rsid w:val="000D6401"/>
    <w:rsid w:val="000D6A74"/>
    <w:rsid w:val="000E3F17"/>
    <w:rsid w:val="000E4DE8"/>
    <w:rsid w:val="000E6E9A"/>
    <w:rsid w:val="000F0061"/>
    <w:rsid w:val="000F2E45"/>
    <w:rsid w:val="000F4F32"/>
    <w:rsid w:val="000F6953"/>
    <w:rsid w:val="001003A4"/>
    <w:rsid w:val="00100EB0"/>
    <w:rsid w:val="0010233D"/>
    <w:rsid w:val="00111C0D"/>
    <w:rsid w:val="00112896"/>
    <w:rsid w:val="0011415A"/>
    <w:rsid w:val="0012466E"/>
    <w:rsid w:val="0013034E"/>
    <w:rsid w:val="00130903"/>
    <w:rsid w:val="00132AB4"/>
    <w:rsid w:val="00134719"/>
    <w:rsid w:val="00142A1B"/>
    <w:rsid w:val="0014680D"/>
    <w:rsid w:val="0014686E"/>
    <w:rsid w:val="00147762"/>
    <w:rsid w:val="00151EBF"/>
    <w:rsid w:val="00151F1F"/>
    <w:rsid w:val="001520E4"/>
    <w:rsid w:val="00154632"/>
    <w:rsid w:val="00156719"/>
    <w:rsid w:val="00157879"/>
    <w:rsid w:val="00160A16"/>
    <w:rsid w:val="001610E1"/>
    <w:rsid w:val="0016132D"/>
    <w:rsid w:val="00162A8B"/>
    <w:rsid w:val="00165133"/>
    <w:rsid w:val="00172105"/>
    <w:rsid w:val="001747CE"/>
    <w:rsid w:val="001762D4"/>
    <w:rsid w:val="00176C43"/>
    <w:rsid w:val="00184124"/>
    <w:rsid w:val="00184630"/>
    <w:rsid w:val="00185B9D"/>
    <w:rsid w:val="00186779"/>
    <w:rsid w:val="001901C3"/>
    <w:rsid w:val="00192281"/>
    <w:rsid w:val="00192DD5"/>
    <w:rsid w:val="001A2048"/>
    <w:rsid w:val="001A4AF7"/>
    <w:rsid w:val="001A50ED"/>
    <w:rsid w:val="001A553A"/>
    <w:rsid w:val="001A74BE"/>
    <w:rsid w:val="001B1EC0"/>
    <w:rsid w:val="001B46E7"/>
    <w:rsid w:val="001B6EC7"/>
    <w:rsid w:val="001C18AC"/>
    <w:rsid w:val="001C2BA4"/>
    <w:rsid w:val="001C71E8"/>
    <w:rsid w:val="001D22AF"/>
    <w:rsid w:val="001D2D48"/>
    <w:rsid w:val="001D4B4E"/>
    <w:rsid w:val="001D5705"/>
    <w:rsid w:val="001D7EF7"/>
    <w:rsid w:val="001E15BC"/>
    <w:rsid w:val="001E1ABB"/>
    <w:rsid w:val="001E1E86"/>
    <w:rsid w:val="001E6AE7"/>
    <w:rsid w:val="001F0471"/>
    <w:rsid w:val="001F0790"/>
    <w:rsid w:val="001F3374"/>
    <w:rsid w:val="001F5048"/>
    <w:rsid w:val="00200D82"/>
    <w:rsid w:val="00205542"/>
    <w:rsid w:val="0020598B"/>
    <w:rsid w:val="00206F4C"/>
    <w:rsid w:val="00210882"/>
    <w:rsid w:val="00212533"/>
    <w:rsid w:val="002154EC"/>
    <w:rsid w:val="00221CB7"/>
    <w:rsid w:val="00232DDE"/>
    <w:rsid w:val="002414B3"/>
    <w:rsid w:val="00255AB9"/>
    <w:rsid w:val="00256940"/>
    <w:rsid w:val="002608D1"/>
    <w:rsid w:val="0026161F"/>
    <w:rsid w:val="0026289D"/>
    <w:rsid w:val="00265245"/>
    <w:rsid w:val="00265287"/>
    <w:rsid w:val="00266127"/>
    <w:rsid w:val="00266FD1"/>
    <w:rsid w:val="002748FA"/>
    <w:rsid w:val="002756B0"/>
    <w:rsid w:val="0027671E"/>
    <w:rsid w:val="00284693"/>
    <w:rsid w:val="00284DAA"/>
    <w:rsid w:val="00290C02"/>
    <w:rsid w:val="00292021"/>
    <w:rsid w:val="002953FB"/>
    <w:rsid w:val="00297571"/>
    <w:rsid w:val="002A0B29"/>
    <w:rsid w:val="002A19F0"/>
    <w:rsid w:val="002A26B1"/>
    <w:rsid w:val="002A511D"/>
    <w:rsid w:val="002B0F0F"/>
    <w:rsid w:val="002B3A89"/>
    <w:rsid w:val="002B44F5"/>
    <w:rsid w:val="002B4C0D"/>
    <w:rsid w:val="002C24D1"/>
    <w:rsid w:val="002C3229"/>
    <w:rsid w:val="002C3616"/>
    <w:rsid w:val="002C73B6"/>
    <w:rsid w:val="002D1C9E"/>
    <w:rsid w:val="002D302D"/>
    <w:rsid w:val="002D3CC0"/>
    <w:rsid w:val="002E1307"/>
    <w:rsid w:val="002E4529"/>
    <w:rsid w:val="002E6C54"/>
    <w:rsid w:val="002F0ECD"/>
    <w:rsid w:val="002F201A"/>
    <w:rsid w:val="002F260E"/>
    <w:rsid w:val="002F40E9"/>
    <w:rsid w:val="002F7E16"/>
    <w:rsid w:val="00302411"/>
    <w:rsid w:val="003058BE"/>
    <w:rsid w:val="00310F74"/>
    <w:rsid w:val="00313AF8"/>
    <w:rsid w:val="003160D0"/>
    <w:rsid w:val="00324A8D"/>
    <w:rsid w:val="00330983"/>
    <w:rsid w:val="00332850"/>
    <w:rsid w:val="00334117"/>
    <w:rsid w:val="00335226"/>
    <w:rsid w:val="00335FBD"/>
    <w:rsid w:val="00342747"/>
    <w:rsid w:val="00342E1B"/>
    <w:rsid w:val="0034338C"/>
    <w:rsid w:val="00343BFD"/>
    <w:rsid w:val="003443A3"/>
    <w:rsid w:val="003476CC"/>
    <w:rsid w:val="00353F2B"/>
    <w:rsid w:val="003606F4"/>
    <w:rsid w:val="00361B14"/>
    <w:rsid w:val="00367340"/>
    <w:rsid w:val="00372032"/>
    <w:rsid w:val="00373191"/>
    <w:rsid w:val="00373C13"/>
    <w:rsid w:val="003769C6"/>
    <w:rsid w:val="003814C1"/>
    <w:rsid w:val="00382E29"/>
    <w:rsid w:val="00382EAA"/>
    <w:rsid w:val="0038749E"/>
    <w:rsid w:val="003878DF"/>
    <w:rsid w:val="00393A52"/>
    <w:rsid w:val="0039597D"/>
    <w:rsid w:val="00396701"/>
    <w:rsid w:val="00397A10"/>
    <w:rsid w:val="003A37D2"/>
    <w:rsid w:val="003A5B64"/>
    <w:rsid w:val="003B08E1"/>
    <w:rsid w:val="003B2DBE"/>
    <w:rsid w:val="003B2DEB"/>
    <w:rsid w:val="003C7506"/>
    <w:rsid w:val="003D1CF7"/>
    <w:rsid w:val="003D375D"/>
    <w:rsid w:val="003D4946"/>
    <w:rsid w:val="003D73D1"/>
    <w:rsid w:val="003E2CF6"/>
    <w:rsid w:val="003E361E"/>
    <w:rsid w:val="003E3A00"/>
    <w:rsid w:val="003E43FF"/>
    <w:rsid w:val="003E6850"/>
    <w:rsid w:val="00400AE3"/>
    <w:rsid w:val="00406D82"/>
    <w:rsid w:val="00407178"/>
    <w:rsid w:val="00407A09"/>
    <w:rsid w:val="004105EC"/>
    <w:rsid w:val="0041276F"/>
    <w:rsid w:val="004152AD"/>
    <w:rsid w:val="004245F9"/>
    <w:rsid w:val="00424996"/>
    <w:rsid w:val="00424CBC"/>
    <w:rsid w:val="0042729F"/>
    <w:rsid w:val="004313FC"/>
    <w:rsid w:val="00435747"/>
    <w:rsid w:val="00435C75"/>
    <w:rsid w:val="00440D8C"/>
    <w:rsid w:val="00441998"/>
    <w:rsid w:val="00442A2F"/>
    <w:rsid w:val="00450118"/>
    <w:rsid w:val="004554FE"/>
    <w:rsid w:val="00463B5C"/>
    <w:rsid w:val="00464D3E"/>
    <w:rsid w:val="00466021"/>
    <w:rsid w:val="00467F3D"/>
    <w:rsid w:val="004715E7"/>
    <w:rsid w:val="004725AD"/>
    <w:rsid w:val="004742DC"/>
    <w:rsid w:val="004751B6"/>
    <w:rsid w:val="00477123"/>
    <w:rsid w:val="00482C61"/>
    <w:rsid w:val="00485100"/>
    <w:rsid w:val="00485528"/>
    <w:rsid w:val="004864C8"/>
    <w:rsid w:val="00490613"/>
    <w:rsid w:val="00492B8D"/>
    <w:rsid w:val="004A4866"/>
    <w:rsid w:val="004B0204"/>
    <w:rsid w:val="004B0E39"/>
    <w:rsid w:val="004B3E91"/>
    <w:rsid w:val="004B70C3"/>
    <w:rsid w:val="004C1427"/>
    <w:rsid w:val="004C2B2E"/>
    <w:rsid w:val="004C3DDD"/>
    <w:rsid w:val="004D25DF"/>
    <w:rsid w:val="004D2E83"/>
    <w:rsid w:val="004D5EA8"/>
    <w:rsid w:val="004E13CF"/>
    <w:rsid w:val="004E3636"/>
    <w:rsid w:val="004F088F"/>
    <w:rsid w:val="004F0936"/>
    <w:rsid w:val="004F516A"/>
    <w:rsid w:val="005025FB"/>
    <w:rsid w:val="00506CA6"/>
    <w:rsid w:val="005107E2"/>
    <w:rsid w:val="0051098C"/>
    <w:rsid w:val="005116E9"/>
    <w:rsid w:val="0051364E"/>
    <w:rsid w:val="00513FF6"/>
    <w:rsid w:val="00514F0C"/>
    <w:rsid w:val="00521303"/>
    <w:rsid w:val="00522D71"/>
    <w:rsid w:val="00522E8B"/>
    <w:rsid w:val="00526CE4"/>
    <w:rsid w:val="00537333"/>
    <w:rsid w:val="00541E78"/>
    <w:rsid w:val="00543942"/>
    <w:rsid w:val="0054709E"/>
    <w:rsid w:val="00550961"/>
    <w:rsid w:val="00553079"/>
    <w:rsid w:val="005537D6"/>
    <w:rsid w:val="00556C01"/>
    <w:rsid w:val="00560C8B"/>
    <w:rsid w:val="00563BA0"/>
    <w:rsid w:val="00563D81"/>
    <w:rsid w:val="005645E3"/>
    <w:rsid w:val="00567CB2"/>
    <w:rsid w:val="00571D94"/>
    <w:rsid w:val="005720AA"/>
    <w:rsid w:val="00573272"/>
    <w:rsid w:val="00573AE3"/>
    <w:rsid w:val="00576010"/>
    <w:rsid w:val="005769D3"/>
    <w:rsid w:val="005774A1"/>
    <w:rsid w:val="005800AE"/>
    <w:rsid w:val="005806CA"/>
    <w:rsid w:val="00582FC1"/>
    <w:rsid w:val="00584C13"/>
    <w:rsid w:val="00585597"/>
    <w:rsid w:val="005871F8"/>
    <w:rsid w:val="005877D6"/>
    <w:rsid w:val="005917B6"/>
    <w:rsid w:val="00593E66"/>
    <w:rsid w:val="00594202"/>
    <w:rsid w:val="005962A2"/>
    <w:rsid w:val="005970EC"/>
    <w:rsid w:val="00597404"/>
    <w:rsid w:val="005A076C"/>
    <w:rsid w:val="005A33F7"/>
    <w:rsid w:val="005A3FD7"/>
    <w:rsid w:val="005B3084"/>
    <w:rsid w:val="005B40BA"/>
    <w:rsid w:val="005B426E"/>
    <w:rsid w:val="005B443E"/>
    <w:rsid w:val="005B4747"/>
    <w:rsid w:val="005B57CB"/>
    <w:rsid w:val="005C068C"/>
    <w:rsid w:val="005C14AA"/>
    <w:rsid w:val="005C5A59"/>
    <w:rsid w:val="005D29CA"/>
    <w:rsid w:val="005D2E16"/>
    <w:rsid w:val="005E0BF8"/>
    <w:rsid w:val="005E1A0B"/>
    <w:rsid w:val="005E65CC"/>
    <w:rsid w:val="005F7464"/>
    <w:rsid w:val="00600D13"/>
    <w:rsid w:val="00601C29"/>
    <w:rsid w:val="006037C0"/>
    <w:rsid w:val="0060512B"/>
    <w:rsid w:val="0061109B"/>
    <w:rsid w:val="00615C9D"/>
    <w:rsid w:val="006178D8"/>
    <w:rsid w:val="00620769"/>
    <w:rsid w:val="00620A85"/>
    <w:rsid w:val="00620F8A"/>
    <w:rsid w:val="00620FD6"/>
    <w:rsid w:val="006237B3"/>
    <w:rsid w:val="006303BE"/>
    <w:rsid w:val="006315A1"/>
    <w:rsid w:val="006340FA"/>
    <w:rsid w:val="00634D8D"/>
    <w:rsid w:val="00635DE7"/>
    <w:rsid w:val="006362C8"/>
    <w:rsid w:val="006372B7"/>
    <w:rsid w:val="00640E8C"/>
    <w:rsid w:val="00647411"/>
    <w:rsid w:val="00647F3D"/>
    <w:rsid w:val="006526E4"/>
    <w:rsid w:val="006560C4"/>
    <w:rsid w:val="00656B93"/>
    <w:rsid w:val="00660750"/>
    <w:rsid w:val="0066191A"/>
    <w:rsid w:val="006622AF"/>
    <w:rsid w:val="00663235"/>
    <w:rsid w:val="00663A49"/>
    <w:rsid w:val="00684E18"/>
    <w:rsid w:val="00686581"/>
    <w:rsid w:val="00693E68"/>
    <w:rsid w:val="006949D6"/>
    <w:rsid w:val="006954C8"/>
    <w:rsid w:val="00696D0F"/>
    <w:rsid w:val="0069709D"/>
    <w:rsid w:val="006973D4"/>
    <w:rsid w:val="006A2DC3"/>
    <w:rsid w:val="006A3A66"/>
    <w:rsid w:val="006B2596"/>
    <w:rsid w:val="006B304F"/>
    <w:rsid w:val="006B409A"/>
    <w:rsid w:val="006B6C07"/>
    <w:rsid w:val="006C0A83"/>
    <w:rsid w:val="006C153B"/>
    <w:rsid w:val="006C3318"/>
    <w:rsid w:val="006C607D"/>
    <w:rsid w:val="006C653E"/>
    <w:rsid w:val="006D1FCF"/>
    <w:rsid w:val="006D273D"/>
    <w:rsid w:val="006D3CC1"/>
    <w:rsid w:val="006E4FB6"/>
    <w:rsid w:val="006F1801"/>
    <w:rsid w:val="006F1B6E"/>
    <w:rsid w:val="006F2E63"/>
    <w:rsid w:val="00700376"/>
    <w:rsid w:val="00700853"/>
    <w:rsid w:val="0070456C"/>
    <w:rsid w:val="00704E0D"/>
    <w:rsid w:val="00705490"/>
    <w:rsid w:val="0070668F"/>
    <w:rsid w:val="00707B45"/>
    <w:rsid w:val="007113DA"/>
    <w:rsid w:val="00720A3E"/>
    <w:rsid w:val="00721DBE"/>
    <w:rsid w:val="00725A5A"/>
    <w:rsid w:val="00726EAC"/>
    <w:rsid w:val="00727035"/>
    <w:rsid w:val="00732D80"/>
    <w:rsid w:val="0073423F"/>
    <w:rsid w:val="00735F63"/>
    <w:rsid w:val="00736B8B"/>
    <w:rsid w:val="007475AF"/>
    <w:rsid w:val="00751992"/>
    <w:rsid w:val="0075370F"/>
    <w:rsid w:val="00760B91"/>
    <w:rsid w:val="007620DF"/>
    <w:rsid w:val="00762852"/>
    <w:rsid w:val="00770ADC"/>
    <w:rsid w:val="0077365F"/>
    <w:rsid w:val="007752B3"/>
    <w:rsid w:val="007763A6"/>
    <w:rsid w:val="00777FB3"/>
    <w:rsid w:val="00783E6F"/>
    <w:rsid w:val="00786B43"/>
    <w:rsid w:val="00791F79"/>
    <w:rsid w:val="007970E2"/>
    <w:rsid w:val="00797D08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6B79"/>
    <w:rsid w:val="007C7445"/>
    <w:rsid w:val="007F1EA6"/>
    <w:rsid w:val="007F688E"/>
    <w:rsid w:val="008031C3"/>
    <w:rsid w:val="008067CA"/>
    <w:rsid w:val="00806E31"/>
    <w:rsid w:val="00807D8C"/>
    <w:rsid w:val="00807FF8"/>
    <w:rsid w:val="008125DD"/>
    <w:rsid w:val="008153FD"/>
    <w:rsid w:val="0081588A"/>
    <w:rsid w:val="00815B1E"/>
    <w:rsid w:val="00820655"/>
    <w:rsid w:val="00823C0A"/>
    <w:rsid w:val="008265CA"/>
    <w:rsid w:val="008277D6"/>
    <w:rsid w:val="00830498"/>
    <w:rsid w:val="00830630"/>
    <w:rsid w:val="008321C9"/>
    <w:rsid w:val="0083280A"/>
    <w:rsid w:val="00834944"/>
    <w:rsid w:val="00834CE6"/>
    <w:rsid w:val="00835D3B"/>
    <w:rsid w:val="008440AD"/>
    <w:rsid w:val="008524F5"/>
    <w:rsid w:val="0085337F"/>
    <w:rsid w:val="0085556B"/>
    <w:rsid w:val="00860F96"/>
    <w:rsid w:val="00864E6E"/>
    <w:rsid w:val="00865022"/>
    <w:rsid w:val="00870F5D"/>
    <w:rsid w:val="00871FA4"/>
    <w:rsid w:val="00876086"/>
    <w:rsid w:val="00882055"/>
    <w:rsid w:val="008821B4"/>
    <w:rsid w:val="00882B51"/>
    <w:rsid w:val="00883DAB"/>
    <w:rsid w:val="00885ACF"/>
    <w:rsid w:val="00890E86"/>
    <w:rsid w:val="008939CC"/>
    <w:rsid w:val="00894CE2"/>
    <w:rsid w:val="00895434"/>
    <w:rsid w:val="008A43AA"/>
    <w:rsid w:val="008A4DC5"/>
    <w:rsid w:val="008B0F6A"/>
    <w:rsid w:val="008B11B7"/>
    <w:rsid w:val="008B30C5"/>
    <w:rsid w:val="008B71F0"/>
    <w:rsid w:val="008B7A93"/>
    <w:rsid w:val="008C5F3B"/>
    <w:rsid w:val="008D1ECE"/>
    <w:rsid w:val="008D28A8"/>
    <w:rsid w:val="008D4DB0"/>
    <w:rsid w:val="008D5351"/>
    <w:rsid w:val="008D5A29"/>
    <w:rsid w:val="008E0DED"/>
    <w:rsid w:val="008E5789"/>
    <w:rsid w:val="008E72CD"/>
    <w:rsid w:val="008E7B81"/>
    <w:rsid w:val="008F0572"/>
    <w:rsid w:val="008F0853"/>
    <w:rsid w:val="008F1B9A"/>
    <w:rsid w:val="008F70D3"/>
    <w:rsid w:val="009036D8"/>
    <w:rsid w:val="00903C30"/>
    <w:rsid w:val="00906F76"/>
    <w:rsid w:val="009102CB"/>
    <w:rsid w:val="009103EA"/>
    <w:rsid w:val="009138F2"/>
    <w:rsid w:val="009139DA"/>
    <w:rsid w:val="0091635A"/>
    <w:rsid w:val="00924207"/>
    <w:rsid w:val="00924E79"/>
    <w:rsid w:val="00926B3B"/>
    <w:rsid w:val="00934442"/>
    <w:rsid w:val="00937410"/>
    <w:rsid w:val="00946B47"/>
    <w:rsid w:val="00946B77"/>
    <w:rsid w:val="0095218F"/>
    <w:rsid w:val="009521BB"/>
    <w:rsid w:val="0095251D"/>
    <w:rsid w:val="0095364D"/>
    <w:rsid w:val="0095500A"/>
    <w:rsid w:val="009555B8"/>
    <w:rsid w:val="0096305D"/>
    <w:rsid w:val="0096434C"/>
    <w:rsid w:val="00964A07"/>
    <w:rsid w:val="0097026B"/>
    <w:rsid w:val="00971BF0"/>
    <w:rsid w:val="009739E5"/>
    <w:rsid w:val="0097417D"/>
    <w:rsid w:val="009744C6"/>
    <w:rsid w:val="00975597"/>
    <w:rsid w:val="00976B6B"/>
    <w:rsid w:val="00993B3C"/>
    <w:rsid w:val="00993E7E"/>
    <w:rsid w:val="009A03CF"/>
    <w:rsid w:val="009A0481"/>
    <w:rsid w:val="009A11BA"/>
    <w:rsid w:val="009A264C"/>
    <w:rsid w:val="009A278F"/>
    <w:rsid w:val="009A54CA"/>
    <w:rsid w:val="009B0A7D"/>
    <w:rsid w:val="009B54D2"/>
    <w:rsid w:val="009B6165"/>
    <w:rsid w:val="009B64E2"/>
    <w:rsid w:val="009C7756"/>
    <w:rsid w:val="009D1F60"/>
    <w:rsid w:val="009D625A"/>
    <w:rsid w:val="009E2D28"/>
    <w:rsid w:val="009F25AF"/>
    <w:rsid w:val="009F5895"/>
    <w:rsid w:val="009F590A"/>
    <w:rsid w:val="009F5965"/>
    <w:rsid w:val="009F59AF"/>
    <w:rsid w:val="00A01902"/>
    <w:rsid w:val="00A026D9"/>
    <w:rsid w:val="00A03157"/>
    <w:rsid w:val="00A07825"/>
    <w:rsid w:val="00A11372"/>
    <w:rsid w:val="00A154E7"/>
    <w:rsid w:val="00A15F94"/>
    <w:rsid w:val="00A16F27"/>
    <w:rsid w:val="00A22FC3"/>
    <w:rsid w:val="00A310EF"/>
    <w:rsid w:val="00A32601"/>
    <w:rsid w:val="00A3365A"/>
    <w:rsid w:val="00A33DDA"/>
    <w:rsid w:val="00A35A29"/>
    <w:rsid w:val="00A45A0A"/>
    <w:rsid w:val="00A46D64"/>
    <w:rsid w:val="00A50BFF"/>
    <w:rsid w:val="00A55596"/>
    <w:rsid w:val="00A557F9"/>
    <w:rsid w:val="00A57AD2"/>
    <w:rsid w:val="00A60C7B"/>
    <w:rsid w:val="00A62488"/>
    <w:rsid w:val="00A65D84"/>
    <w:rsid w:val="00A67D78"/>
    <w:rsid w:val="00A70365"/>
    <w:rsid w:val="00A70610"/>
    <w:rsid w:val="00A72986"/>
    <w:rsid w:val="00A72DB4"/>
    <w:rsid w:val="00A74903"/>
    <w:rsid w:val="00A76990"/>
    <w:rsid w:val="00A8219C"/>
    <w:rsid w:val="00A82D5F"/>
    <w:rsid w:val="00A83E73"/>
    <w:rsid w:val="00A85397"/>
    <w:rsid w:val="00A91447"/>
    <w:rsid w:val="00A9391B"/>
    <w:rsid w:val="00A93C36"/>
    <w:rsid w:val="00A958A6"/>
    <w:rsid w:val="00AA2709"/>
    <w:rsid w:val="00AA2B53"/>
    <w:rsid w:val="00AA2D6D"/>
    <w:rsid w:val="00AB047F"/>
    <w:rsid w:val="00AB2739"/>
    <w:rsid w:val="00AB54E9"/>
    <w:rsid w:val="00AC13BB"/>
    <w:rsid w:val="00AC3769"/>
    <w:rsid w:val="00AC3F5B"/>
    <w:rsid w:val="00AC5589"/>
    <w:rsid w:val="00AC7630"/>
    <w:rsid w:val="00AD130F"/>
    <w:rsid w:val="00AD39DF"/>
    <w:rsid w:val="00AD41CB"/>
    <w:rsid w:val="00AD733D"/>
    <w:rsid w:val="00AE0B96"/>
    <w:rsid w:val="00AE1565"/>
    <w:rsid w:val="00AE2434"/>
    <w:rsid w:val="00AE6679"/>
    <w:rsid w:val="00AF0DC2"/>
    <w:rsid w:val="00AF1CB1"/>
    <w:rsid w:val="00AF359A"/>
    <w:rsid w:val="00AF4A5C"/>
    <w:rsid w:val="00AF585C"/>
    <w:rsid w:val="00AF67B5"/>
    <w:rsid w:val="00AF7675"/>
    <w:rsid w:val="00B04155"/>
    <w:rsid w:val="00B075B4"/>
    <w:rsid w:val="00B10F76"/>
    <w:rsid w:val="00B22CE8"/>
    <w:rsid w:val="00B23759"/>
    <w:rsid w:val="00B25D7E"/>
    <w:rsid w:val="00B31D2A"/>
    <w:rsid w:val="00B42C17"/>
    <w:rsid w:val="00B46070"/>
    <w:rsid w:val="00B50187"/>
    <w:rsid w:val="00B50CC7"/>
    <w:rsid w:val="00B607AE"/>
    <w:rsid w:val="00B619E0"/>
    <w:rsid w:val="00B669BC"/>
    <w:rsid w:val="00B709C5"/>
    <w:rsid w:val="00B74FDC"/>
    <w:rsid w:val="00B7658C"/>
    <w:rsid w:val="00B80F30"/>
    <w:rsid w:val="00B81276"/>
    <w:rsid w:val="00B91615"/>
    <w:rsid w:val="00B9280D"/>
    <w:rsid w:val="00B93058"/>
    <w:rsid w:val="00B937F8"/>
    <w:rsid w:val="00B9408E"/>
    <w:rsid w:val="00BA0B5D"/>
    <w:rsid w:val="00BA111D"/>
    <w:rsid w:val="00BA17FE"/>
    <w:rsid w:val="00BA44F0"/>
    <w:rsid w:val="00BA4601"/>
    <w:rsid w:val="00BA7ECB"/>
    <w:rsid w:val="00BB1020"/>
    <w:rsid w:val="00BB2335"/>
    <w:rsid w:val="00BB3140"/>
    <w:rsid w:val="00BC1AB9"/>
    <w:rsid w:val="00BC5940"/>
    <w:rsid w:val="00BC75A8"/>
    <w:rsid w:val="00BD11AB"/>
    <w:rsid w:val="00BD3728"/>
    <w:rsid w:val="00BD4A6C"/>
    <w:rsid w:val="00BD6A19"/>
    <w:rsid w:val="00BD6D46"/>
    <w:rsid w:val="00BE3BD9"/>
    <w:rsid w:val="00BF24AC"/>
    <w:rsid w:val="00BF32F7"/>
    <w:rsid w:val="00BF38AC"/>
    <w:rsid w:val="00BF407F"/>
    <w:rsid w:val="00BF4E5D"/>
    <w:rsid w:val="00C003D0"/>
    <w:rsid w:val="00C013E6"/>
    <w:rsid w:val="00C050D2"/>
    <w:rsid w:val="00C06B0F"/>
    <w:rsid w:val="00C073FC"/>
    <w:rsid w:val="00C07461"/>
    <w:rsid w:val="00C12509"/>
    <w:rsid w:val="00C134C1"/>
    <w:rsid w:val="00C148D2"/>
    <w:rsid w:val="00C15CEC"/>
    <w:rsid w:val="00C16022"/>
    <w:rsid w:val="00C16A41"/>
    <w:rsid w:val="00C202A5"/>
    <w:rsid w:val="00C26B74"/>
    <w:rsid w:val="00C272CB"/>
    <w:rsid w:val="00C3087F"/>
    <w:rsid w:val="00C30A91"/>
    <w:rsid w:val="00C31A86"/>
    <w:rsid w:val="00C34466"/>
    <w:rsid w:val="00C407CC"/>
    <w:rsid w:val="00C41E9A"/>
    <w:rsid w:val="00C43BB4"/>
    <w:rsid w:val="00C4577B"/>
    <w:rsid w:val="00C46918"/>
    <w:rsid w:val="00C575E2"/>
    <w:rsid w:val="00C57E3A"/>
    <w:rsid w:val="00C611E9"/>
    <w:rsid w:val="00C63591"/>
    <w:rsid w:val="00C63845"/>
    <w:rsid w:val="00C63BC6"/>
    <w:rsid w:val="00C66504"/>
    <w:rsid w:val="00C67C72"/>
    <w:rsid w:val="00C70184"/>
    <w:rsid w:val="00C85496"/>
    <w:rsid w:val="00C8679B"/>
    <w:rsid w:val="00C86D71"/>
    <w:rsid w:val="00C8778C"/>
    <w:rsid w:val="00C90AE2"/>
    <w:rsid w:val="00C93341"/>
    <w:rsid w:val="00C94362"/>
    <w:rsid w:val="00CA036B"/>
    <w:rsid w:val="00CA0417"/>
    <w:rsid w:val="00CA2759"/>
    <w:rsid w:val="00CA2CA1"/>
    <w:rsid w:val="00CA3D89"/>
    <w:rsid w:val="00CA45A8"/>
    <w:rsid w:val="00CA5573"/>
    <w:rsid w:val="00CA6BFC"/>
    <w:rsid w:val="00CB1730"/>
    <w:rsid w:val="00CB456C"/>
    <w:rsid w:val="00CB73AB"/>
    <w:rsid w:val="00CC12CF"/>
    <w:rsid w:val="00CC28CC"/>
    <w:rsid w:val="00CC49DF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644"/>
    <w:rsid w:val="00D01D4E"/>
    <w:rsid w:val="00D0648A"/>
    <w:rsid w:val="00D070ED"/>
    <w:rsid w:val="00D073DE"/>
    <w:rsid w:val="00D104AE"/>
    <w:rsid w:val="00D10C36"/>
    <w:rsid w:val="00D12D21"/>
    <w:rsid w:val="00D21564"/>
    <w:rsid w:val="00D2609C"/>
    <w:rsid w:val="00D30CF2"/>
    <w:rsid w:val="00D3154A"/>
    <w:rsid w:val="00D332C5"/>
    <w:rsid w:val="00D35488"/>
    <w:rsid w:val="00D41563"/>
    <w:rsid w:val="00D4299F"/>
    <w:rsid w:val="00D4731D"/>
    <w:rsid w:val="00D476B5"/>
    <w:rsid w:val="00D47C58"/>
    <w:rsid w:val="00D507BC"/>
    <w:rsid w:val="00D55E87"/>
    <w:rsid w:val="00D57F76"/>
    <w:rsid w:val="00D627D8"/>
    <w:rsid w:val="00D63110"/>
    <w:rsid w:val="00D64F07"/>
    <w:rsid w:val="00D66ED7"/>
    <w:rsid w:val="00D67F3F"/>
    <w:rsid w:val="00D70FF5"/>
    <w:rsid w:val="00D77589"/>
    <w:rsid w:val="00D77C8D"/>
    <w:rsid w:val="00D81465"/>
    <w:rsid w:val="00D81D17"/>
    <w:rsid w:val="00D836F9"/>
    <w:rsid w:val="00D84746"/>
    <w:rsid w:val="00D86B63"/>
    <w:rsid w:val="00D8741D"/>
    <w:rsid w:val="00D9005C"/>
    <w:rsid w:val="00D90F37"/>
    <w:rsid w:val="00D91F7B"/>
    <w:rsid w:val="00D92287"/>
    <w:rsid w:val="00D92F1F"/>
    <w:rsid w:val="00D942F1"/>
    <w:rsid w:val="00D9572E"/>
    <w:rsid w:val="00DA0496"/>
    <w:rsid w:val="00DA736A"/>
    <w:rsid w:val="00DB09AA"/>
    <w:rsid w:val="00DB0A60"/>
    <w:rsid w:val="00DB2DA8"/>
    <w:rsid w:val="00DC3E8D"/>
    <w:rsid w:val="00DC487C"/>
    <w:rsid w:val="00DC4964"/>
    <w:rsid w:val="00DC6167"/>
    <w:rsid w:val="00DC690A"/>
    <w:rsid w:val="00DD2A9D"/>
    <w:rsid w:val="00DD7C75"/>
    <w:rsid w:val="00DE0F61"/>
    <w:rsid w:val="00DE1252"/>
    <w:rsid w:val="00DE14C3"/>
    <w:rsid w:val="00DE176B"/>
    <w:rsid w:val="00DE3EEA"/>
    <w:rsid w:val="00DE59B9"/>
    <w:rsid w:val="00DE5E92"/>
    <w:rsid w:val="00DF0C00"/>
    <w:rsid w:val="00DF26F5"/>
    <w:rsid w:val="00DF287A"/>
    <w:rsid w:val="00DF4B80"/>
    <w:rsid w:val="00DF6FDA"/>
    <w:rsid w:val="00DF7295"/>
    <w:rsid w:val="00E007CE"/>
    <w:rsid w:val="00E03DD1"/>
    <w:rsid w:val="00E054A0"/>
    <w:rsid w:val="00E06299"/>
    <w:rsid w:val="00E06454"/>
    <w:rsid w:val="00E069A0"/>
    <w:rsid w:val="00E1251F"/>
    <w:rsid w:val="00E158AC"/>
    <w:rsid w:val="00E1646B"/>
    <w:rsid w:val="00E16524"/>
    <w:rsid w:val="00E2533D"/>
    <w:rsid w:val="00E3741E"/>
    <w:rsid w:val="00E37E8E"/>
    <w:rsid w:val="00E442FB"/>
    <w:rsid w:val="00E4449E"/>
    <w:rsid w:val="00E45F35"/>
    <w:rsid w:val="00E478AD"/>
    <w:rsid w:val="00E47C08"/>
    <w:rsid w:val="00E50A76"/>
    <w:rsid w:val="00E50F56"/>
    <w:rsid w:val="00E54509"/>
    <w:rsid w:val="00E54EBB"/>
    <w:rsid w:val="00E57F64"/>
    <w:rsid w:val="00E628B9"/>
    <w:rsid w:val="00E62B5E"/>
    <w:rsid w:val="00E640DE"/>
    <w:rsid w:val="00E66347"/>
    <w:rsid w:val="00E67496"/>
    <w:rsid w:val="00E708A5"/>
    <w:rsid w:val="00E70DBE"/>
    <w:rsid w:val="00E74B70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5D3C"/>
    <w:rsid w:val="00EC123B"/>
    <w:rsid w:val="00EC1BBB"/>
    <w:rsid w:val="00EC332A"/>
    <w:rsid w:val="00EC33C0"/>
    <w:rsid w:val="00EC4674"/>
    <w:rsid w:val="00EC7FFD"/>
    <w:rsid w:val="00ED0097"/>
    <w:rsid w:val="00ED17C2"/>
    <w:rsid w:val="00ED2674"/>
    <w:rsid w:val="00ED275A"/>
    <w:rsid w:val="00ED4F1E"/>
    <w:rsid w:val="00ED54F3"/>
    <w:rsid w:val="00EE1978"/>
    <w:rsid w:val="00EE2135"/>
    <w:rsid w:val="00EE36F0"/>
    <w:rsid w:val="00EE45EA"/>
    <w:rsid w:val="00EE64DE"/>
    <w:rsid w:val="00EF1419"/>
    <w:rsid w:val="00EF2476"/>
    <w:rsid w:val="00EF4A72"/>
    <w:rsid w:val="00EF6E41"/>
    <w:rsid w:val="00EF6ED8"/>
    <w:rsid w:val="00F0147B"/>
    <w:rsid w:val="00F0547C"/>
    <w:rsid w:val="00F065D6"/>
    <w:rsid w:val="00F075A4"/>
    <w:rsid w:val="00F12151"/>
    <w:rsid w:val="00F13993"/>
    <w:rsid w:val="00F13D78"/>
    <w:rsid w:val="00F227D2"/>
    <w:rsid w:val="00F2321D"/>
    <w:rsid w:val="00F25DD8"/>
    <w:rsid w:val="00F26713"/>
    <w:rsid w:val="00F30127"/>
    <w:rsid w:val="00F3089E"/>
    <w:rsid w:val="00F31D70"/>
    <w:rsid w:val="00F351FC"/>
    <w:rsid w:val="00F35ABE"/>
    <w:rsid w:val="00F36AC9"/>
    <w:rsid w:val="00F42450"/>
    <w:rsid w:val="00F435B8"/>
    <w:rsid w:val="00F5437C"/>
    <w:rsid w:val="00F635D4"/>
    <w:rsid w:val="00F63FB1"/>
    <w:rsid w:val="00F65694"/>
    <w:rsid w:val="00F70817"/>
    <w:rsid w:val="00F70964"/>
    <w:rsid w:val="00F72092"/>
    <w:rsid w:val="00F72317"/>
    <w:rsid w:val="00F757E1"/>
    <w:rsid w:val="00F75903"/>
    <w:rsid w:val="00F7728E"/>
    <w:rsid w:val="00F80DCC"/>
    <w:rsid w:val="00F8269C"/>
    <w:rsid w:val="00F826FE"/>
    <w:rsid w:val="00F84B72"/>
    <w:rsid w:val="00F86661"/>
    <w:rsid w:val="00F94AA8"/>
    <w:rsid w:val="00F97E9D"/>
    <w:rsid w:val="00FA0072"/>
    <w:rsid w:val="00FA040B"/>
    <w:rsid w:val="00FA2CCC"/>
    <w:rsid w:val="00FA420F"/>
    <w:rsid w:val="00FA5DA1"/>
    <w:rsid w:val="00FA6041"/>
    <w:rsid w:val="00FA797F"/>
    <w:rsid w:val="00FB1D44"/>
    <w:rsid w:val="00FB53FD"/>
    <w:rsid w:val="00FC06A2"/>
    <w:rsid w:val="00FC0D04"/>
    <w:rsid w:val="00FC153A"/>
    <w:rsid w:val="00FC1DD2"/>
    <w:rsid w:val="00FC3B24"/>
    <w:rsid w:val="00FD679A"/>
    <w:rsid w:val="00FD7873"/>
    <w:rsid w:val="00FD79FD"/>
    <w:rsid w:val="00FE6753"/>
    <w:rsid w:val="00FF051A"/>
    <w:rsid w:val="00FF2525"/>
    <w:rsid w:val="00FF2909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0DE226"/>
  <w15:docId w15:val="{F9DA2CB4-2B9D-4B37-A413-30506413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48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qFormat/>
    <w:pPr>
      <w:ind w:left="360"/>
      <w:jc w:val="both"/>
    </w:pPr>
    <w:rPr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qFormat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qFormat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rFonts w:ascii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qFormat/>
  </w:style>
  <w:style w:type="character" w:customStyle="1" w:styleId="h1">
    <w:name w:val="h1"/>
    <w:basedOn w:val="Domylnaczcionkaakapitu"/>
    <w:qFormat/>
  </w:style>
  <w:style w:type="character" w:customStyle="1" w:styleId="apple-converted-space">
    <w:name w:val="apple-converted-space"/>
    <w:basedOn w:val="Domylnaczcionkaakapitu"/>
    <w:qFormat/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48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9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5328-7C1D-463C-B32A-D5896BC6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Magdalena Markowicz</cp:lastModifiedBy>
  <cp:revision>86</cp:revision>
  <cp:lastPrinted>2025-06-03T07:09:00Z</cp:lastPrinted>
  <dcterms:created xsi:type="dcterms:W3CDTF">2023-11-17T12:08:00Z</dcterms:created>
  <dcterms:modified xsi:type="dcterms:W3CDTF">2025-07-30T09:43:00Z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F8E2DA49A46E48C795E54BCD6E2273F2_12</vt:lpwstr>
  </property>
</Properties>
</file>